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3F" w:rsidRPr="00D92ECD" w:rsidRDefault="00622D3F" w:rsidP="007E37E3">
      <w:pPr>
        <w:jc w:val="both"/>
        <w:rPr>
          <w:b/>
          <w:bCs/>
          <w:color w:val="FF0000"/>
          <w:sz w:val="28"/>
          <w:szCs w:val="28"/>
        </w:rPr>
      </w:pPr>
      <w:r w:rsidRPr="00D92ECD">
        <w:rPr>
          <w:b/>
          <w:sz w:val="28"/>
          <w:szCs w:val="28"/>
        </w:rPr>
        <w:t>Графики наблюдения по территориальным целевым показателям</w:t>
      </w:r>
    </w:p>
    <w:p w:rsidR="00622D3F" w:rsidRPr="00622D3F" w:rsidRDefault="00622D3F" w:rsidP="007E37E3">
      <w:pPr>
        <w:jc w:val="both"/>
        <w:rPr>
          <w:b/>
          <w:bCs/>
          <w:i/>
          <w:sz w:val="28"/>
          <w:szCs w:val="28"/>
        </w:rPr>
      </w:pPr>
    </w:p>
    <w:p w:rsidR="005E06FA" w:rsidRDefault="0057549B" w:rsidP="00D92ECD">
      <w:pPr>
        <w:jc w:val="center"/>
        <w:rPr>
          <w:rFonts w:eastAsia="Calibri"/>
          <w:b/>
          <w:bCs/>
          <w:i/>
          <w:sz w:val="28"/>
          <w:szCs w:val="28"/>
        </w:rPr>
      </w:pPr>
      <w:r w:rsidRPr="00455A1B">
        <w:rPr>
          <w:b/>
          <w:i/>
          <w:sz w:val="28"/>
          <w:szCs w:val="28"/>
        </w:rPr>
        <w:t>Показатель</w:t>
      </w:r>
      <w:r w:rsidR="00D92ECD" w:rsidRPr="00455A1B">
        <w:rPr>
          <w:rFonts w:eastAsia="Calibri"/>
          <w:b/>
          <w:i/>
          <w:sz w:val="28"/>
          <w:szCs w:val="28"/>
        </w:rPr>
        <w:t xml:space="preserve">3.3.1 </w:t>
      </w:r>
      <w:r w:rsidRPr="00455A1B">
        <w:rPr>
          <w:rFonts w:eastAsia="Calibri"/>
          <w:b/>
          <w:i/>
          <w:sz w:val="28"/>
          <w:szCs w:val="28"/>
        </w:rPr>
        <w:t>«</w:t>
      </w:r>
      <w:r w:rsidR="00D92ECD" w:rsidRPr="00455A1B">
        <w:rPr>
          <w:rFonts w:eastAsia="Calibri"/>
          <w:b/>
          <w:bCs/>
          <w:i/>
          <w:sz w:val="28"/>
          <w:szCs w:val="28"/>
        </w:rPr>
        <w:t>Число новых заражений ВИЧ на 1000 неинфицированных</w:t>
      </w:r>
      <w:r w:rsidRPr="00455A1B">
        <w:rPr>
          <w:rFonts w:eastAsia="Calibri"/>
          <w:b/>
          <w:bCs/>
          <w:i/>
          <w:sz w:val="28"/>
          <w:szCs w:val="28"/>
        </w:rPr>
        <w:t xml:space="preserve"> в разбивке по полу и возрасту»</w:t>
      </w:r>
    </w:p>
    <w:p w:rsidR="0057549B" w:rsidRDefault="0057549B" w:rsidP="00D92ECD">
      <w:pPr>
        <w:jc w:val="center"/>
      </w:pPr>
    </w:p>
    <w:p w:rsidR="005C137E" w:rsidRDefault="006F08B7" w:rsidP="006F08B7">
      <w:r w:rsidRPr="006F08B7">
        <w:rPr>
          <w:noProof/>
        </w:rPr>
        <w:drawing>
          <wp:inline distT="0" distB="0" distL="0" distR="0">
            <wp:extent cx="5934808" cy="1855177"/>
            <wp:effectExtent l="0" t="0" r="27940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137E" w:rsidRPr="005C137E" w:rsidRDefault="005C137E" w:rsidP="005C137E"/>
    <w:p w:rsidR="005C137E" w:rsidRDefault="005C137E" w:rsidP="005C137E"/>
    <w:p w:rsidR="005E06FA" w:rsidRDefault="005E06FA" w:rsidP="0057549B">
      <w:pPr>
        <w:shd w:val="clear" w:color="auto" w:fill="FFFFFF" w:themeFill="background1"/>
        <w:jc w:val="center"/>
        <w:rPr>
          <w:b/>
          <w:i/>
          <w:sz w:val="28"/>
          <w:szCs w:val="28"/>
        </w:rPr>
      </w:pPr>
      <w:r w:rsidRPr="0057549B">
        <w:rPr>
          <w:b/>
          <w:i/>
          <w:sz w:val="28"/>
          <w:szCs w:val="28"/>
        </w:rPr>
        <w:t>Показатель 3.b.1 «Доля целевой группы населения, охваченной иммунизацией всеми вакцинами, включенными в национальные программы»</w:t>
      </w:r>
    </w:p>
    <w:p w:rsidR="006B6577" w:rsidRDefault="006B6577" w:rsidP="005C137E"/>
    <w:p w:rsidR="006B6577" w:rsidRDefault="006B6577" w:rsidP="005C137E">
      <w:r>
        <w:rPr>
          <w:noProof/>
          <w:sz w:val="28"/>
          <w:szCs w:val="28"/>
        </w:rPr>
        <w:drawing>
          <wp:inline distT="0" distB="0" distL="0" distR="0">
            <wp:extent cx="5486400" cy="2268416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6B6577" w:rsidRDefault="006B6577" w:rsidP="005C137E"/>
    <w:p w:rsidR="006B6577" w:rsidRDefault="006B6577" w:rsidP="005C137E">
      <w:r>
        <w:rPr>
          <w:noProof/>
          <w:sz w:val="28"/>
          <w:szCs w:val="28"/>
        </w:rPr>
        <w:drawing>
          <wp:inline distT="0" distB="0" distL="0" distR="0">
            <wp:extent cx="5486400" cy="226841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6577" w:rsidRDefault="006B6577" w:rsidP="005C137E"/>
    <w:p w:rsidR="006B6577" w:rsidRDefault="006B6577" w:rsidP="005C137E"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2268416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B6577" w:rsidSect="0076462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79" w:rsidRDefault="00664279" w:rsidP="00C34800">
      <w:r>
        <w:separator/>
      </w:r>
    </w:p>
  </w:endnote>
  <w:endnote w:type="continuationSeparator" w:id="0">
    <w:p w:rsidR="00664279" w:rsidRDefault="00664279" w:rsidP="00C3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79" w:rsidRDefault="00664279" w:rsidP="00C34800">
      <w:r>
        <w:separator/>
      </w:r>
    </w:p>
  </w:footnote>
  <w:footnote w:type="continuationSeparator" w:id="0">
    <w:p w:rsidR="00664279" w:rsidRDefault="00664279" w:rsidP="00C3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E3"/>
    <w:rsid w:val="000A4FB7"/>
    <w:rsid w:val="000B0087"/>
    <w:rsid w:val="001727F9"/>
    <w:rsid w:val="00173E4E"/>
    <w:rsid w:val="00191705"/>
    <w:rsid w:val="00195E40"/>
    <w:rsid w:val="0033626B"/>
    <w:rsid w:val="003E004F"/>
    <w:rsid w:val="003F0EE0"/>
    <w:rsid w:val="00447D93"/>
    <w:rsid w:val="00455A1B"/>
    <w:rsid w:val="004978EA"/>
    <w:rsid w:val="00515BFB"/>
    <w:rsid w:val="0057549B"/>
    <w:rsid w:val="005C137E"/>
    <w:rsid w:val="005C4836"/>
    <w:rsid w:val="005D3891"/>
    <w:rsid w:val="005E06FA"/>
    <w:rsid w:val="00622D3F"/>
    <w:rsid w:val="00664279"/>
    <w:rsid w:val="00680672"/>
    <w:rsid w:val="00685766"/>
    <w:rsid w:val="006B6577"/>
    <w:rsid w:val="006F08B7"/>
    <w:rsid w:val="00710A56"/>
    <w:rsid w:val="00743EDB"/>
    <w:rsid w:val="0076462B"/>
    <w:rsid w:val="007D6A54"/>
    <w:rsid w:val="007E37E3"/>
    <w:rsid w:val="007F63BC"/>
    <w:rsid w:val="0081125B"/>
    <w:rsid w:val="00854653"/>
    <w:rsid w:val="00874DEA"/>
    <w:rsid w:val="008D63A2"/>
    <w:rsid w:val="00923474"/>
    <w:rsid w:val="009430A7"/>
    <w:rsid w:val="0099347C"/>
    <w:rsid w:val="009B0FFA"/>
    <w:rsid w:val="00A7180B"/>
    <w:rsid w:val="00A910FF"/>
    <w:rsid w:val="00AA04D9"/>
    <w:rsid w:val="00BD342F"/>
    <w:rsid w:val="00BD5A7E"/>
    <w:rsid w:val="00C0364F"/>
    <w:rsid w:val="00C30623"/>
    <w:rsid w:val="00C34800"/>
    <w:rsid w:val="00CA54D2"/>
    <w:rsid w:val="00CE0EAC"/>
    <w:rsid w:val="00D25F9D"/>
    <w:rsid w:val="00D92ECD"/>
    <w:rsid w:val="00DC6BCB"/>
    <w:rsid w:val="00DE0AC0"/>
    <w:rsid w:val="00E7774B"/>
    <w:rsid w:val="00E82B15"/>
    <w:rsid w:val="00E97432"/>
    <w:rsid w:val="00EE0FD4"/>
    <w:rsid w:val="00F32C80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F08B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348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4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48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8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F08B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348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4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48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8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7.0000000000000007E-2</c:v>
                </c:pt>
                <c:pt idx="3">
                  <c:v>0</c:v>
                </c:pt>
                <c:pt idx="4">
                  <c:v>0</c:v>
                </c:pt>
                <c:pt idx="5">
                  <c:v>5.8000000000000003E-2</c:v>
                </c:pt>
                <c:pt idx="6">
                  <c:v>0.17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7.0000000000000007E-2</c:v>
                </c:pt>
                <c:pt idx="4">
                  <c:v>5.7000000000000002E-2</c:v>
                </c:pt>
                <c:pt idx="5">
                  <c:v>5.8000000000000003E-2</c:v>
                </c:pt>
                <c:pt idx="6">
                  <c:v>0.17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360576"/>
        <c:axId val="38362112"/>
      </c:lineChart>
      <c:catAx>
        <c:axId val="3836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8362112"/>
        <c:crosses val="autoZero"/>
        <c:auto val="1"/>
        <c:lblAlgn val="ctr"/>
        <c:lblOffset val="100"/>
        <c:noMultiLvlLbl val="0"/>
      </c:catAx>
      <c:valAx>
        <c:axId val="3836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8360576"/>
        <c:crosses val="autoZero"/>
        <c:crossBetween val="between"/>
      </c:valAx>
    </c:plotArea>
    <c:legend>
      <c:legendPos val="r"/>
      <c:legendEntry>
        <c:idx val="1"/>
        <c:txPr>
          <a:bodyPr/>
          <a:lstStyle/>
          <a:p>
            <a:pPr>
              <a:defRPr sz="1200">
                <a:solidFill>
                  <a:schemeClr val="tx1"/>
                </a:solidFill>
              </a:defRPr>
            </a:pPr>
            <a:endParaRPr lang="ru-RU"/>
          </a:p>
        </c:txPr>
      </c:legendEntry>
      <c:overlay val="0"/>
      <c:spPr>
        <a:solidFill>
          <a:schemeClr val="bg2"/>
        </a:solidFill>
        <a:ln>
          <a:solidFill>
            <a:schemeClr val="tx1"/>
          </a:solidFill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 охвата вакцинацией против ВГВ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охвата вакцинацией против ВГВ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numRef>
              <c:f>Лист1!$A$2:$A$9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0.74</c:v>
                </c:pt>
                <c:pt idx="1">
                  <c:v>0.77</c:v>
                </c:pt>
                <c:pt idx="2" formatCode="0%">
                  <c:v>0.75</c:v>
                </c:pt>
                <c:pt idx="3" formatCode="0%">
                  <c:v>0.8</c:v>
                </c:pt>
                <c:pt idx="4">
                  <c:v>1</c:v>
                </c:pt>
                <c:pt idx="5">
                  <c:v>0.97899999999999998</c:v>
                </c:pt>
                <c:pt idx="6">
                  <c:v>0.98399999999999999</c:v>
                </c:pt>
                <c:pt idx="7">
                  <c:v>0.98199999999999998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325248"/>
        <c:axId val="38327040"/>
      </c:lineChart>
      <c:catAx>
        <c:axId val="3832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327040"/>
        <c:crosses val="autoZero"/>
        <c:auto val="1"/>
        <c:lblAlgn val="ctr"/>
        <c:lblOffset val="100"/>
        <c:noMultiLvlLbl val="0"/>
      </c:catAx>
      <c:valAx>
        <c:axId val="383270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83252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 охвата вакцинацией против дифтерии, столбняка, коклюша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охвата вакцинацией против дифтерии, столбняка. Коклюша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numRef>
              <c:f>Лист1!$A$2:$A$9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0.77</c:v>
                </c:pt>
                <c:pt idx="1">
                  <c:v>0.78</c:v>
                </c:pt>
                <c:pt idx="2" formatCode="0%">
                  <c:v>0.76</c:v>
                </c:pt>
                <c:pt idx="3" formatCode="0%">
                  <c:v>0.8</c:v>
                </c:pt>
                <c:pt idx="4">
                  <c:v>0.97199999999999998</c:v>
                </c:pt>
                <c:pt idx="5">
                  <c:v>0.97899999999999998</c:v>
                </c:pt>
                <c:pt idx="6">
                  <c:v>0.97699999999999998</c:v>
                </c:pt>
                <c:pt idx="7">
                  <c:v>0.97199999999999998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933376"/>
        <c:axId val="72934912"/>
      </c:lineChart>
      <c:catAx>
        <c:axId val="7293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934912"/>
        <c:crosses val="autoZero"/>
        <c:auto val="1"/>
        <c:lblAlgn val="ctr"/>
        <c:lblOffset val="100"/>
        <c:noMultiLvlLbl val="0"/>
      </c:catAx>
      <c:valAx>
        <c:axId val="729349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29333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 охвата вакцинацией против КПК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охвата вакцинацией против КПК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cat>
            <c:numRef>
              <c:f>Лист1!$A$2:$A$9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0.97</c:v>
                </c:pt>
                <c:pt idx="1">
                  <c:v>0.98</c:v>
                </c:pt>
                <c:pt idx="2" formatCode="0%">
                  <c:v>0.98</c:v>
                </c:pt>
                <c:pt idx="3" formatCode="0%">
                  <c:v>1</c:v>
                </c:pt>
                <c:pt idx="4">
                  <c:v>1</c:v>
                </c:pt>
                <c:pt idx="5" formatCode="0%">
                  <c:v>1</c:v>
                </c:pt>
                <c:pt idx="6">
                  <c:v>0.98550000000000004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475776"/>
        <c:axId val="72477312"/>
      </c:lineChart>
      <c:catAx>
        <c:axId val="7247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477312"/>
        <c:crosses val="autoZero"/>
        <c:auto val="1"/>
        <c:lblAlgn val="ctr"/>
        <c:lblOffset val="100"/>
        <c:noMultiLvlLbl val="0"/>
      </c:catAx>
      <c:valAx>
        <c:axId val="724773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24757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Ваймачева НН</cp:lastModifiedBy>
  <cp:revision>4</cp:revision>
  <cp:lastPrinted>2023-12-12T06:29:00Z</cp:lastPrinted>
  <dcterms:created xsi:type="dcterms:W3CDTF">2025-07-08T09:39:00Z</dcterms:created>
  <dcterms:modified xsi:type="dcterms:W3CDTF">2025-07-11T14:19:00Z</dcterms:modified>
</cp:coreProperties>
</file>